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0" w:name="coffs-harbour-profile"/>
    <w:p>
      <w:pPr>
        <w:pStyle w:val="Heading1"/>
      </w:pPr>
      <w:r>
        <w:t xml:space="preserve">Coffs Harbour Profile</w:t>
      </w:r>
    </w:p>
    <w:p>
      <w:pPr>
        <w:pStyle w:val="FirstParagraph"/>
      </w:pPr>
      <w:r>
        <w:t xml:space="preserve">Report generated on 12 February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1,174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80,489          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Coffs Harbour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37,643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359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3.1%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Coffs Harbour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New South Wales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11,575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807,495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7,845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439,775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3,495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248,695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2,475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217,665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$45,298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$5,004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40,912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668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8,426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419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5,177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374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5,123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309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3,772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3,454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1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13,030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13,404</w:t>
            </w:r>
          </w:p>
        </w:tc>
      </w:tr>
    </w:tbl>
    <w:bookmarkStart w:id="29" w:name="section-4"/>
    <w:p>
      <w:pPr>
        <w:pStyle w:val="Heading5"/>
      </w:pPr>
    </w:p>
    <w:bookmarkEnd w:id="29"/>
    <w:bookmarkStart w:id="30" w:name="section-5"/>
    <w:p>
      <w:pPr>
        <w:pStyle w:val="Heading5"/>
      </w:pPr>
    </w:p>
    <w:bookmarkEnd w:id="30"/>
    <w:bookmarkEnd w:id="31"/>
    <w:bookmarkStart w:id="35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2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 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 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 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270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9,935,380</w:t>
            </w:r>
          </w:p>
        </w:tc>
      </w:tr>
      <w:tr>
        <w:trPr>
          <w:trHeight w:val="360" w:hRule="auto"/>
        </w:trPr>
        body 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182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9,057,104</w:t>
            </w:r>
          </w:p>
        </w:tc>
      </w:tr>
      <w:tr>
        <w:trPr>
          <w:trHeight w:val="360" w:hRule="auto"/>
        </w:trPr>
        body 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236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765,876</w:t>
            </w:r>
          </w:p>
        </w:tc>
      </w:tr>
      <w:tr>
        <w:trPr>
          <w:trHeight w:val="360" w:hRule="auto"/>
        </w:trPr>
        body 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Concessional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706,900</w:t>
            </w:r>
          </w:p>
        </w:tc>
      </w:tr>
      <w:tr>
        <w:trPr>
          <w:trHeight w:val="360" w:hRule="auto"/>
        </w:trPr>
        body 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319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670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361,500.7</w:t>
            </w:r>
          </w:p>
        </w:tc>
      </w:tr>
      <w:tr>
        <w:trPr>
          <w:trHeight w:val="360" w:hRule="auto"/>
        </w:trPr>
        body 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Relief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32,350</w:t>
            </w:r>
          </w:p>
        </w:tc>
      </w:tr>
      <w:tr>
        <w:trPr>
          <w:trHeight w:val="360" w:hRule="auto"/>
        </w:trPr>
        body 8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27,996.24</w:t>
            </w:r>
          </w:p>
        </w:tc>
      </w:tr>
      <w:tr>
        <w:trPr>
          <w:trHeight w:val="360" w:hRule="auto"/>
        </w:trPr>
        body 9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Landholder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130,000</w:t>
            </w:r>
          </w:p>
        </w:tc>
      </w:tr>
      <w:tr>
        <w:trPr>
          <w:trHeight w:val="360" w:hRule="auto"/>
        </w:trPr>
        body10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1,044,199</w:t>
            </w:r>
          </w:p>
        </w:tc>
      </w:tr>
      <w:tr>
        <w:trPr>
          <w:trHeight w:val="360" w:hRule="auto"/>
        </w:trPr>
        body11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3" w:name="section-6"/>
    <w:p>
      <w:pPr>
        <w:pStyle w:val="Heading5"/>
      </w:pPr>
    </w:p>
    <w:bookmarkEnd w:id="33"/>
    <w:bookmarkStart w:id="34" w:name="section-7"/>
    <w:p>
      <w:pPr>
        <w:pStyle w:val="Heading5"/>
      </w:pPr>
    </w:p>
    <w:bookmarkEnd w:id="34"/>
    <w:bookmarkEnd w:id="35"/>
    <w:bookmarkStart w:id="49" w:name="emergency-response-fund-erf"/>
    <w:p>
      <w:pPr>
        <w:pStyle w:val="Heading2"/>
      </w:pPr>
      <w:r>
        <w:t xml:space="preserve">Emergency Response Fund (ERF)</w:t>
      </w:r>
    </w:p>
    <w:p>
      <w:pPr>
        <w:pStyle w:val="FirstParagraph"/>
      </w:pPr>
      <w:r>
        <w:t xml:space="preserve">The Emergency Response Fund is an investment fund to maximise the Commonwealth’s capacity to support states and territories responses to major natural disasters into the future.</w:t>
      </w:r>
    </w:p>
    <w:p>
      <w:pPr>
        <w:pStyle w:val="BodyText"/>
      </w:pPr>
      <w:r>
        <w:t xml:space="preserve">*Some program costs are shared amongst multiple LGAs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518"/>
        <w:gridCol w:w="1739"/>
        <w:gridCol w:w="217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Program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Number of Programs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Commonwealth agreed funding*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 Recovery and Resilience Program - New South Wales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75,000,000</w:t>
            </w:r>
          </w:p>
        </w:tc>
      </w:tr>
    </w:tbl>
    <w:bookmarkStart w:id="36" w:name="section-8"/>
    <w:p>
      <w:pPr>
        <w:pStyle w:val="Heading5"/>
      </w:pPr>
    </w:p>
    <w:bookmarkEnd w:id="36"/>
    <w:bookmarkStart w:id="37" w:name="section-9"/>
    <w:p>
      <w:pPr>
        <w:pStyle w:val="Heading5"/>
      </w:pPr>
    </w:p>
    <w:p>
      <w:r>
        <w:br w:type="page"/>
      </w:r>
    </w:p>
    <w:bookmarkEnd w:id="37"/>
    <w:bookmarkStart w:id="48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8"/>
    <w:bookmarkEnd w:id="49"/>
    <w:bookmarkEnd w:id="50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2" Target="https://data.gov.au/data/dataset/disaster-history-payment-by-lga" TargetMode="External" /><Relationship Type="http://schemas.openxmlformats.org/officeDocument/2006/relationships/hyperlink" Id="rId39" Target="https://data.gov.au/dataset/ds-dga-cff2ae8a-55e4-47db-a66d-e177fe0ac6a0/details" TargetMode="External" /><Relationship Type="http://schemas.openxmlformats.org/officeDocument/2006/relationships/hyperlink" Id="rId43" Target="https://economy.id.com.au/" TargetMode="External" /><Relationship Type="http://schemas.openxmlformats.org/officeDocument/2006/relationships/hyperlink" Id="rId44" Target="https://www.abs.gov.au/statistics/economy/business-indicators/counts-australian-businesses-including-entries-and-exits/latest-release" TargetMode="External" /><Relationship Type="http://schemas.openxmlformats.org/officeDocument/2006/relationships/hyperlink" Id="rId47" Target="https://www.abs.gov.au/statistics/labour/earnings-and-working-conditions/personal-income-australia/latest-release#data-downloads" TargetMode="External" /><Relationship Type="http://schemas.openxmlformats.org/officeDocument/2006/relationships/hyperlink" Id="rId46" Target="https://www.abs.gov.au/statistics/labour/employment-and-unemployment/labour-force-australia-detailed/latest-release" TargetMode="External" /><Relationship Type="http://schemas.openxmlformats.org/officeDocument/2006/relationships/hyperlink" Id="rId40" Target="https://www.abs.gov.au/statistics/people/housing/estimating-homelessness-census/latest-release#data-downloads" TargetMode="External" /><Relationship Type="http://schemas.openxmlformats.org/officeDocument/2006/relationships/hyperlink" Id="rId42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5" Target="https://www.abs.gov.au/statistics/people/population/regional-population-age-and-sex/latest-release#data-downloads" TargetMode="External" /><Relationship Type="http://schemas.openxmlformats.org/officeDocument/2006/relationships/hyperlink" Id="rId38" Target="https://www.abs.gov.au/statistics/people/population/regional-population/latest-release#data-downloads" TargetMode="External" /><Relationship Type="http://schemas.openxmlformats.org/officeDocument/2006/relationships/hyperlink" Id="rId41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2" Target="https://data.gov.au/data/dataset/disaster-history-payment-by-lga" TargetMode="External" /><Relationship Type="http://schemas.openxmlformats.org/officeDocument/2006/relationships/hyperlink" Id="rId39" Target="https://data.gov.au/dataset/ds-dga-cff2ae8a-55e4-47db-a66d-e177fe0ac6a0/details" TargetMode="External" /><Relationship Type="http://schemas.openxmlformats.org/officeDocument/2006/relationships/hyperlink" Id="rId43" Target="https://economy.id.com.au/" TargetMode="External" /><Relationship Type="http://schemas.openxmlformats.org/officeDocument/2006/relationships/hyperlink" Id="rId44" Target="https://www.abs.gov.au/statistics/economy/business-indicators/counts-australian-businesses-including-entries-and-exits/latest-release" TargetMode="External" /><Relationship Type="http://schemas.openxmlformats.org/officeDocument/2006/relationships/hyperlink" Id="rId47" Target="https://www.abs.gov.au/statistics/labour/earnings-and-working-conditions/personal-income-australia/latest-release#data-downloads" TargetMode="External" /><Relationship Type="http://schemas.openxmlformats.org/officeDocument/2006/relationships/hyperlink" Id="rId46" Target="https://www.abs.gov.au/statistics/labour/employment-and-unemployment/labour-force-australia-detailed/latest-release" TargetMode="External" /><Relationship Type="http://schemas.openxmlformats.org/officeDocument/2006/relationships/hyperlink" Id="rId40" Target="https://www.abs.gov.au/statistics/people/housing/estimating-homelessness-census/latest-release#data-downloads" TargetMode="External" /><Relationship Type="http://schemas.openxmlformats.org/officeDocument/2006/relationships/hyperlink" Id="rId42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5" Target="https://www.abs.gov.au/statistics/people/population/regional-population-age-and-sex/latest-release#data-downloads" TargetMode="External" /><Relationship Type="http://schemas.openxmlformats.org/officeDocument/2006/relationships/hyperlink" Id="rId38" Target="https://www.abs.gov.au/statistics/people/population/regional-population/latest-release#data-downloads" TargetMode="External" /><Relationship Type="http://schemas.openxmlformats.org/officeDocument/2006/relationships/hyperlink" Id="rId41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2025-02-12T02:16:16Z</dcterms:created>
  <dcterms:modified xsi:type="dcterms:W3CDTF">2025-02-12T02:16:16Z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